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2"/>
        <w:ind w:left="1574" w:right="1931" w:firstLine="0"/>
        <w:jc w:val="center"/>
      </w:pPr>
      <w:r>
        <w:rPr>
          <w:b/>
          <w:sz w:val="30"/>
        </w:rPr>
        <w:t>中国矿业大学徐海学院</w:t>
      </w:r>
      <w:bookmarkStart w:id="0" w:name="_GoBack"/>
      <w:bookmarkEnd w:id="0"/>
      <w:r>
        <w:rPr>
          <w:b/>
          <w:sz w:val="30"/>
        </w:rPr>
        <w:t>教师讲课比赛评价表</w:t>
      </w:r>
    </w:p>
    <w:p>
      <w:pPr>
        <w:pStyle w:val="2"/>
        <w:tabs>
          <w:tab w:val="left" w:pos="2738"/>
          <w:tab w:val="left" w:pos="5258"/>
          <w:tab w:val="left" w:pos="7567"/>
        </w:tabs>
        <w:spacing w:before="140" w:after="24"/>
      </w:pPr>
      <w:r>
        <w:t>教师姓名：</w:t>
      </w:r>
      <w:r>
        <w:rPr>
          <w:rFonts w:hint="eastAsia"/>
          <w:lang w:val="en-US" w:eastAsia="zh-CN"/>
        </w:rPr>
        <w:t xml:space="preserve">             </w:t>
      </w:r>
      <w:r>
        <w:t>课程名称：</w:t>
      </w:r>
      <w:r>
        <w:tab/>
      </w:r>
      <w:r>
        <w:rPr>
          <w:rFonts w:hint="eastAsia"/>
          <w:lang w:val="en-US" w:eastAsia="zh-CN"/>
        </w:rPr>
        <w:t xml:space="preserve">  </w:t>
      </w:r>
      <w:r>
        <w:t>上课班级：</w:t>
      </w:r>
      <w:r>
        <w:tab/>
      </w:r>
      <w:r>
        <w:rPr>
          <w:rFonts w:hint="eastAsia"/>
          <w:lang w:val="en-US" w:eastAsia="zh-CN"/>
        </w:rPr>
        <w:t xml:space="preserve">    </w:t>
      </w:r>
      <w:r>
        <w:t>评价得分：</w:t>
      </w:r>
    </w:p>
    <w:p>
      <w:pPr>
        <w:pStyle w:val="2"/>
        <w:tabs>
          <w:tab w:val="left" w:pos="7147"/>
          <w:tab w:val="left" w:pos="8092"/>
          <w:tab w:val="left" w:pos="9038"/>
        </w:tabs>
        <w:ind w:left="0" w:leftChars="0" w:firstLine="0" w:firstLineChars="0"/>
      </w:pPr>
    </w:p>
    <w:tbl>
      <w:tblPr>
        <w:tblStyle w:val="3"/>
        <w:tblW w:w="9660" w:type="dxa"/>
        <w:tblInd w:w="2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6345"/>
        <w:gridCol w:w="915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70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/>
                <w:szCs w:val="22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b/>
                <w:szCs w:val="22"/>
              </w:rPr>
              <w:t>评价</w:t>
            </w:r>
            <w:r>
              <w:rPr>
                <w:rFonts w:hint="eastAsia" w:ascii="Times New Roman" w:hAnsi="Times New Roman" w:eastAsia="等线" w:cs="Times New Roman"/>
                <w:b/>
                <w:szCs w:val="22"/>
                <w:lang w:val="en-US" w:eastAsia="zh-CN"/>
              </w:rPr>
              <w:t>维度</w:t>
            </w:r>
          </w:p>
        </w:tc>
        <w:tc>
          <w:tcPr>
            <w:tcW w:w="6345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szCs w:val="22"/>
              </w:rPr>
              <w:t>评价要点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/>
                <w:szCs w:val="22"/>
                <w:lang w:val="en-US" w:eastAsia="zh-CN"/>
              </w:rPr>
              <w:t>评价分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szCs w:val="22"/>
              </w:rPr>
            </w:pPr>
          </w:p>
        </w:tc>
        <w:tc>
          <w:tcPr>
            <w:tcW w:w="6345" w:type="dxa"/>
            <w:vMerge w:val="continue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szCs w:val="22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/>
                <w:szCs w:val="22"/>
                <w:lang w:val="en-US" w:eastAsia="zh-CN"/>
              </w:rPr>
              <w:t>满分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等线" w:cs="Times New Roman"/>
                <w:b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b/>
                <w:szCs w:val="22"/>
                <w:lang w:val="en-US" w:eastAsia="zh-CN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70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教学理念</w:t>
            </w:r>
          </w:p>
        </w:tc>
        <w:tc>
          <w:tcPr>
            <w:tcW w:w="6345" w:type="dxa"/>
            <w:vAlign w:val="center"/>
          </w:tcPr>
          <w:p>
            <w:pPr>
              <w:jc w:val="both"/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教学理念符合学科专业与课程要求</w:t>
            </w:r>
            <w:r>
              <w:rPr>
                <w:rFonts w:hint="eastAsia" w:ascii="Times New Roman" w:hAnsi="Times New Roman" w:eastAsia="等线" w:cs="Times New Roman"/>
                <w:szCs w:val="22"/>
                <w:lang w:eastAsia="zh-CN"/>
              </w:rPr>
              <w:t>，</w:t>
            </w:r>
            <w:r>
              <w:rPr>
                <w:rFonts w:ascii="Times New Roman" w:hAnsi="Times New Roman" w:eastAsia="等线" w:cs="Times New Roman"/>
                <w:szCs w:val="22"/>
              </w:rPr>
              <w:t>体现立德树人思想和“学生中心、产出导向、持续改进”的教育教学理念</w:t>
            </w:r>
            <w:r>
              <w:rPr>
                <w:rFonts w:hint="eastAsia" w:ascii="Times New Roman" w:hAnsi="Times New Roman" w:eastAsia="等线" w:cs="Times New Roman"/>
                <w:szCs w:val="22"/>
              </w:rPr>
              <w:t>。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10分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7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教学内容</w:t>
            </w:r>
          </w:p>
        </w:tc>
        <w:tc>
          <w:tcPr>
            <w:tcW w:w="6345" w:type="dxa"/>
            <w:vAlign w:val="center"/>
          </w:tcPr>
          <w:p>
            <w:pPr>
              <w:jc w:val="both"/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教学内容有深度、广度，反映学科前沿，渗透专业思想，使用质量高的教学资源。</w:t>
            </w:r>
          </w:p>
        </w:tc>
        <w:tc>
          <w:tcPr>
            <w:tcW w:w="915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40分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2"/>
              </w:rPr>
            </w:pPr>
          </w:p>
        </w:tc>
        <w:tc>
          <w:tcPr>
            <w:tcW w:w="6345" w:type="dxa"/>
            <w:vAlign w:val="center"/>
          </w:tcPr>
          <w:p>
            <w:pPr>
              <w:jc w:val="both"/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重点难点突出、逻辑合理、结构清晰。</w:t>
            </w:r>
          </w:p>
        </w:tc>
        <w:tc>
          <w:tcPr>
            <w:tcW w:w="91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2"/>
              </w:rPr>
            </w:pPr>
          </w:p>
        </w:tc>
        <w:tc>
          <w:tcPr>
            <w:tcW w:w="6345" w:type="dxa"/>
            <w:vAlign w:val="center"/>
          </w:tcPr>
          <w:p>
            <w:pPr>
              <w:jc w:val="both"/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课程思政目标得到实现</w:t>
            </w:r>
            <w:r>
              <w:rPr>
                <w:rFonts w:hint="eastAsia" w:ascii="Times New Roman" w:hAnsi="Times New Roman" w:eastAsia="等线" w:cs="Times New Roman"/>
                <w:szCs w:val="22"/>
                <w:lang w:eastAsia="zh-CN"/>
              </w:rPr>
              <w:t>，</w:t>
            </w:r>
            <w:r>
              <w:rPr>
                <w:rFonts w:ascii="Times New Roman" w:hAnsi="Times New Roman" w:eastAsia="等线" w:cs="Times New Roman"/>
                <w:szCs w:val="22"/>
              </w:rPr>
              <w:t>促进学生家国情怀、科学与人文精神的培养。</w:t>
            </w:r>
          </w:p>
        </w:tc>
        <w:tc>
          <w:tcPr>
            <w:tcW w:w="91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7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教学模式</w:t>
            </w:r>
          </w:p>
        </w:tc>
        <w:tc>
          <w:tcPr>
            <w:tcW w:w="6345" w:type="dxa"/>
            <w:vAlign w:val="center"/>
          </w:tcPr>
          <w:p>
            <w:pPr>
              <w:jc w:val="both"/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注重以学生为中心创新教学，体现教师主导、学生主体。</w:t>
            </w:r>
          </w:p>
        </w:tc>
        <w:tc>
          <w:tcPr>
            <w:tcW w:w="915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20分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2"/>
              </w:rPr>
            </w:pPr>
          </w:p>
        </w:tc>
        <w:tc>
          <w:tcPr>
            <w:tcW w:w="6345" w:type="dxa"/>
            <w:vAlign w:val="center"/>
          </w:tcPr>
          <w:p>
            <w:pPr>
              <w:jc w:val="both"/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教学目标科学、明确，重视学生发展需要，所有课堂活动与教学目标具有一致性。</w:t>
            </w:r>
          </w:p>
        </w:tc>
        <w:tc>
          <w:tcPr>
            <w:tcW w:w="91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2"/>
              </w:rPr>
            </w:pPr>
          </w:p>
        </w:tc>
        <w:tc>
          <w:tcPr>
            <w:tcW w:w="6345" w:type="dxa"/>
            <w:vAlign w:val="center"/>
          </w:tcPr>
          <w:p>
            <w:pPr>
              <w:jc w:val="both"/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教学组织有序，教学过程安排合理。创新教学方法与策略，调动学生积极性，师生互动充分。</w:t>
            </w:r>
          </w:p>
        </w:tc>
        <w:tc>
          <w:tcPr>
            <w:tcW w:w="91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2"/>
              </w:rPr>
            </w:pPr>
          </w:p>
        </w:tc>
        <w:tc>
          <w:tcPr>
            <w:tcW w:w="6345" w:type="dxa"/>
            <w:vAlign w:val="center"/>
          </w:tcPr>
          <w:p>
            <w:pPr>
              <w:jc w:val="both"/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合理有效运用现代信息技术，支撑教学创新。</w:t>
            </w:r>
          </w:p>
        </w:tc>
        <w:tc>
          <w:tcPr>
            <w:tcW w:w="91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2"/>
              </w:rPr>
            </w:pPr>
          </w:p>
        </w:tc>
        <w:tc>
          <w:tcPr>
            <w:tcW w:w="6345" w:type="dxa"/>
            <w:vAlign w:val="center"/>
          </w:tcPr>
          <w:p>
            <w:pPr>
              <w:jc w:val="both"/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考核评价的内容和方式创新。</w:t>
            </w:r>
          </w:p>
        </w:tc>
        <w:tc>
          <w:tcPr>
            <w:tcW w:w="91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7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教学效果</w:t>
            </w:r>
          </w:p>
        </w:tc>
        <w:tc>
          <w:tcPr>
            <w:tcW w:w="6345" w:type="dxa"/>
            <w:vAlign w:val="center"/>
          </w:tcPr>
          <w:p>
            <w:pPr>
              <w:jc w:val="both"/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课堂讲授富有吸引力，课堂气氛融洽，学生思维活跃，深度参与课堂。</w:t>
            </w:r>
          </w:p>
        </w:tc>
        <w:tc>
          <w:tcPr>
            <w:tcW w:w="915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20分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2"/>
              </w:rPr>
            </w:pPr>
          </w:p>
        </w:tc>
        <w:tc>
          <w:tcPr>
            <w:tcW w:w="6345" w:type="dxa"/>
            <w:vAlign w:val="center"/>
          </w:tcPr>
          <w:p>
            <w:pPr>
              <w:jc w:val="both"/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学生知识、能力与素质得到了全面发展，有效激发学生的学习兴趣，培养了学生的自主学习能力。</w:t>
            </w:r>
          </w:p>
        </w:tc>
        <w:tc>
          <w:tcPr>
            <w:tcW w:w="91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2"/>
              </w:rPr>
            </w:pPr>
          </w:p>
        </w:tc>
        <w:tc>
          <w:tcPr>
            <w:tcW w:w="6345" w:type="dxa"/>
            <w:vAlign w:val="center"/>
          </w:tcPr>
          <w:p>
            <w:pPr>
              <w:jc w:val="both"/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教学风格突出、教学模式新颖、效果好，具有较大的借鉴和推广价值。</w:t>
            </w:r>
          </w:p>
        </w:tc>
        <w:tc>
          <w:tcPr>
            <w:tcW w:w="91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70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szCs w:val="22"/>
                <w:lang w:val="en-US" w:eastAsia="zh-CN"/>
              </w:rPr>
              <w:t>课程教案</w:t>
            </w:r>
          </w:p>
        </w:tc>
        <w:tc>
          <w:tcPr>
            <w:tcW w:w="6345" w:type="dxa"/>
            <w:vAlign w:val="center"/>
          </w:tcPr>
          <w:p>
            <w:pPr>
              <w:pStyle w:val="7"/>
              <w:spacing w:before="84"/>
              <w:jc w:val="both"/>
              <w:rPr>
                <w:rFonts w:ascii="Times New Roman" w:hAnsi="Times New Roman" w:eastAsia="等线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kern w:val="2"/>
                <w:sz w:val="21"/>
                <w:szCs w:val="22"/>
                <w:lang w:val="en-US" w:eastAsia="zh-CN" w:bidi="ar-SA"/>
              </w:rPr>
              <w:t>教案撰写内容正确，符合大纲要求和教学要求</w:t>
            </w:r>
            <w:r>
              <w:rPr>
                <w:rFonts w:hint="eastAsia" w:ascii="Times New Roman" w:hAnsi="Times New Roman" w:eastAsia="等线" w:cs="Times New Roman"/>
                <w:kern w:val="2"/>
                <w:sz w:val="21"/>
                <w:szCs w:val="22"/>
                <w:lang w:val="en-US" w:eastAsia="zh-CN" w:bidi="ar-SA"/>
              </w:rPr>
              <w:t>。</w:t>
            </w:r>
          </w:p>
        </w:tc>
        <w:tc>
          <w:tcPr>
            <w:tcW w:w="915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10分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70" w:type="dxa"/>
            <w:vMerge w:val="continue"/>
            <w:vAlign w:val="center"/>
          </w:tcPr>
          <w:p/>
        </w:tc>
        <w:tc>
          <w:tcPr>
            <w:tcW w:w="6345" w:type="dxa"/>
            <w:vAlign w:val="center"/>
          </w:tcPr>
          <w:p>
            <w:pPr>
              <w:pStyle w:val="7"/>
              <w:spacing w:before="85"/>
              <w:jc w:val="both"/>
              <w:rPr>
                <w:rFonts w:ascii="Times New Roman" w:hAnsi="Times New Roman" w:eastAsia="等线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kern w:val="2"/>
                <w:sz w:val="21"/>
                <w:szCs w:val="22"/>
                <w:lang w:val="en-US" w:eastAsia="zh-CN" w:bidi="ar-SA"/>
              </w:rPr>
              <w:t>教案重点难点清晰，教学目标明确</w:t>
            </w:r>
            <w:r>
              <w:rPr>
                <w:rFonts w:hint="eastAsia" w:ascii="Times New Roman" w:hAnsi="Times New Roman" w:eastAsia="等线" w:cs="Times New Roman"/>
                <w:kern w:val="2"/>
                <w:sz w:val="21"/>
                <w:szCs w:val="22"/>
                <w:lang w:val="en-US" w:eastAsia="zh-CN" w:bidi="ar-SA"/>
              </w:rPr>
              <w:t>。</w:t>
            </w:r>
          </w:p>
        </w:tc>
        <w:tc>
          <w:tcPr>
            <w:tcW w:w="915" w:type="dxa"/>
            <w:vMerge w:val="continue"/>
            <w:vAlign w:val="center"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rPr>
                <w:rFonts w:ascii="Times New Roman" w:hAnsi="Times New Roman" w:eastAsia="等线" w:cs="Times New Roman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2"/>
              </w:rPr>
            </w:pPr>
            <w:r>
              <w:rPr>
                <w:rFonts w:ascii="Times New Roman" w:hAnsi="Times New Roman" w:eastAsia="等线" w:cs="Times New Roman"/>
                <w:szCs w:val="22"/>
              </w:rPr>
              <w:t>总分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100分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</w:trPr>
        <w:tc>
          <w:tcPr>
            <w:tcW w:w="147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hAnsi="Times New Roman" w:eastAsia="等线" w:cs="Times New Roman"/>
                <w:sz w:val="22"/>
                <w:szCs w:val="22"/>
                <w:lang w:val="en-US" w:eastAsia="zh-CN" w:bidi="zh-CN"/>
              </w:rPr>
            </w:pPr>
          </w:p>
          <w:p>
            <w:pPr>
              <w:pStyle w:val="7"/>
              <w:spacing w:before="1"/>
              <w:ind w:right="94"/>
              <w:jc w:val="center"/>
              <w:rPr>
                <w:rFonts w:hint="eastAsia" w:ascii="Times New Roman" w:hAnsi="Times New Roman" w:eastAsia="等线" w:cs="Times New Roman"/>
                <w:sz w:val="22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  <w:lang w:val="en-US" w:eastAsia="zh-CN" w:bidi="zh-CN"/>
              </w:rPr>
              <w:t>讲授内容提要</w:t>
            </w:r>
          </w:p>
        </w:tc>
        <w:tc>
          <w:tcPr>
            <w:tcW w:w="8190" w:type="dxa"/>
            <w:gridSpan w:val="3"/>
            <w:vAlign w:val="center"/>
          </w:tcPr>
          <w:p>
            <w:pPr>
              <w:pStyle w:val="7"/>
              <w:jc w:val="center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</w:trPr>
        <w:tc>
          <w:tcPr>
            <w:tcW w:w="1470" w:type="dxa"/>
            <w:vAlign w:val="center"/>
          </w:tcPr>
          <w:p>
            <w:pPr>
              <w:pStyle w:val="7"/>
              <w:ind w:right="94"/>
              <w:jc w:val="center"/>
              <w:rPr>
                <w:rFonts w:hint="eastAsia" w:ascii="Times New Roman" w:hAnsi="Times New Roman" w:eastAsia="等线" w:cs="Times New Roman"/>
                <w:sz w:val="22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  <w:lang w:val="en-US" w:eastAsia="zh-CN" w:bidi="zh-CN"/>
              </w:rPr>
              <w:t>意见与建议</w:t>
            </w:r>
          </w:p>
        </w:tc>
        <w:tc>
          <w:tcPr>
            <w:tcW w:w="8190" w:type="dxa"/>
            <w:gridSpan w:val="3"/>
            <w:vAlign w:val="center"/>
          </w:tcPr>
          <w:p>
            <w:pPr>
              <w:pStyle w:val="7"/>
              <w:jc w:val="center"/>
              <w:rPr>
                <w:rFonts w:ascii="Times New Roman"/>
                <w:sz w:val="22"/>
              </w:rPr>
            </w:pPr>
          </w:p>
        </w:tc>
      </w:tr>
    </w:tbl>
    <w:p>
      <w:pPr>
        <w:pStyle w:val="2"/>
        <w:tabs>
          <w:tab w:val="left" w:pos="7147"/>
          <w:tab w:val="left" w:pos="8092"/>
          <w:tab w:val="left" w:pos="9038"/>
        </w:tabs>
      </w:pPr>
      <w:r>
        <w:t>听课专家领导签字：</w:t>
      </w:r>
      <w:r>
        <w:tab/>
      </w:r>
      <w:r>
        <w:t>年</w:t>
      </w:r>
      <w:r>
        <w:tab/>
      </w:r>
      <w:r>
        <w:t>月</w:t>
      </w:r>
      <w:r>
        <w:tab/>
      </w:r>
      <w:r>
        <w:t>日</w:t>
      </w:r>
    </w:p>
    <w:p>
      <w:pPr>
        <w:pStyle w:val="2"/>
        <w:tabs>
          <w:tab w:val="left" w:pos="7147"/>
          <w:tab w:val="left" w:pos="8092"/>
          <w:tab w:val="left" w:pos="9038"/>
        </w:tabs>
      </w:pPr>
    </w:p>
    <w:p>
      <w:pPr>
        <w:pStyle w:val="2"/>
        <w:tabs>
          <w:tab w:val="left" w:pos="7147"/>
          <w:tab w:val="left" w:pos="8092"/>
          <w:tab w:val="left" w:pos="9038"/>
        </w:tabs>
      </w:pPr>
    </w:p>
    <w:sectPr>
      <w:type w:val="continuous"/>
      <w:pgSz w:w="11910" w:h="16840"/>
      <w:pgMar w:top="920" w:right="840" w:bottom="280" w:left="12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0D87396B"/>
    <w:rsid w:val="3E41292C"/>
    <w:rsid w:val="531803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20"/>
      <w:ind w:left="218"/>
    </w:pPr>
    <w:rPr>
      <w:rFonts w:ascii="宋体" w:hAnsi="宋体" w:eastAsia="宋体" w:cs="宋体"/>
      <w:sz w:val="21"/>
      <w:szCs w:val="21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ScaleCrop>false</ScaleCrop>
  <LinksUpToDate>false</LinksUpToDate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2021-04-27T01:44:00Z</dcterms:created>
  <dc:creator>MC SYSTEM</dc:creator>
  <cp:lastModifiedBy>冯波</cp:lastModifiedBy>
  <dcterms:modified xsi:type="dcterms:W3CDTF">2021-04-27T02:56:03Z</dcterms:modified>
  <dc:title>中国矿业大学徐海学院教师讲课比赛评价表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2021-04-27T00:00:00Z</vt:filetime>
  </property>
  <property fmtid="{D5CDD505-2E9C-101B-9397-08002B2CF9AE}" pid="5" name="KSOProductBuildVer">
    <vt:lpwstr>2052-11.1.0.10495</vt:lpwstr>
  </property>
  <property fmtid="{D5CDD505-2E9C-101B-9397-08002B2CF9AE}" pid="6" name="ICV">
    <vt:lpwstr>7B006FAE61C84B47ADD1055082394417</vt:lpwstr>
  </property>
</Properties>
</file>