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359" w:leftChars="-171" w:firstLine="525" w:firstLineChars="101"/>
        <w:jc w:val="center"/>
        <w:rPr>
          <w:rFonts w:hint="eastAsia" w:ascii="华文楷体" w:hAnsi="华文楷体" w:eastAsia="华文楷体" w:cs="华文楷体"/>
          <w:bCs/>
          <w:spacing w:val="-20"/>
          <w:sz w:val="56"/>
          <w:szCs w:val="52"/>
          <w:lang w:eastAsia="zh-CN"/>
        </w:rPr>
      </w:pPr>
    </w:p>
    <w:p>
      <w:pPr>
        <w:ind w:left="-359" w:leftChars="-171" w:firstLine="525" w:firstLineChars="101"/>
        <w:jc w:val="center"/>
        <w:rPr>
          <w:rFonts w:hint="eastAsia" w:ascii="华文楷体" w:hAnsi="华文楷体" w:eastAsia="华文楷体" w:cs="华文楷体"/>
          <w:bCs/>
          <w:spacing w:val="-20"/>
          <w:sz w:val="56"/>
          <w:szCs w:val="52"/>
          <w:lang w:eastAsia="zh-CN"/>
        </w:rPr>
      </w:pPr>
    </w:p>
    <w:p>
      <w:pPr>
        <w:ind w:left="-359" w:leftChars="-171" w:firstLine="525" w:firstLineChars="101"/>
        <w:jc w:val="center"/>
        <w:rPr>
          <w:rFonts w:hint="eastAsia" w:ascii="华文楷体" w:hAnsi="华文楷体" w:eastAsia="华文楷体" w:cs="华文楷体"/>
          <w:bCs/>
          <w:spacing w:val="-20"/>
          <w:sz w:val="56"/>
          <w:szCs w:val="52"/>
          <w:lang w:eastAsia="zh-CN"/>
        </w:rPr>
      </w:pPr>
      <w:r>
        <w:rPr>
          <w:rFonts w:hint="eastAsia" w:ascii="华文楷体" w:hAnsi="华文楷体" w:eastAsia="华文楷体" w:cs="华文楷体"/>
          <w:bCs/>
          <w:spacing w:val="-20"/>
          <w:sz w:val="56"/>
          <w:szCs w:val="52"/>
          <w:lang w:eastAsia="zh-CN"/>
        </w:rPr>
        <w:t>中国矿业大学徐海学院</w:t>
      </w:r>
    </w:p>
    <w:p>
      <w:pPr>
        <w:ind w:left="-359" w:leftChars="-171" w:firstLine="525" w:firstLineChars="101"/>
        <w:jc w:val="center"/>
        <w:rPr>
          <w:rFonts w:ascii="Times New Roman" w:hAnsi="Times New Roman" w:eastAsia="黑体" w:cs="Times New Roman"/>
          <w:bCs/>
          <w:sz w:val="56"/>
          <w:szCs w:val="52"/>
        </w:rPr>
      </w:pPr>
      <w:r>
        <w:rPr>
          <w:rFonts w:ascii="Times New Roman" w:hAnsi="Times New Roman" w:eastAsia="黑体" w:cs="Times New Roman"/>
          <w:bCs/>
          <w:spacing w:val="-20"/>
          <w:sz w:val="56"/>
          <w:szCs w:val="52"/>
        </w:rPr>
        <w:t>一流本科专业</w:t>
      </w:r>
      <w:r>
        <w:rPr>
          <w:rFonts w:hint="eastAsia" w:ascii="Times New Roman" w:hAnsi="Times New Roman" w:eastAsia="黑体" w:cs="Times New Roman"/>
          <w:bCs/>
          <w:spacing w:val="-20"/>
          <w:sz w:val="56"/>
          <w:szCs w:val="52"/>
          <w:lang w:eastAsia="zh-CN"/>
        </w:rPr>
        <w:t>培育项目</w:t>
      </w:r>
      <w:r>
        <w:rPr>
          <w:rFonts w:ascii="Times New Roman" w:hAnsi="Times New Roman" w:eastAsia="黑体" w:cs="Times New Roman"/>
          <w:bCs/>
          <w:spacing w:val="-20"/>
          <w:sz w:val="56"/>
          <w:szCs w:val="52"/>
        </w:rPr>
        <w:t>申报表</w:t>
      </w:r>
    </w:p>
    <w:p>
      <w:pPr>
        <w:rPr>
          <w:rFonts w:ascii="Times New Roman" w:hAnsi="Times New Roman" w:eastAsia="宋体" w:cs="Times New Roman"/>
          <w:sz w:val="32"/>
          <w:szCs w:val="32"/>
        </w:rPr>
      </w:pPr>
    </w:p>
    <w:p>
      <w:pPr>
        <w:rPr>
          <w:rFonts w:ascii="Times New Roman" w:hAnsi="Times New Roman" w:eastAsia="宋体" w:cs="Times New Roman"/>
          <w:sz w:val="32"/>
          <w:szCs w:val="32"/>
        </w:rPr>
      </w:pPr>
    </w:p>
    <w:p>
      <w:pPr>
        <w:rPr>
          <w:rFonts w:ascii="Times New Roman" w:hAnsi="Times New Roman" w:eastAsia="宋体" w:cs="Times New Roman"/>
          <w:sz w:val="32"/>
          <w:szCs w:val="32"/>
        </w:rPr>
      </w:pPr>
    </w:p>
    <w:p>
      <w:pPr>
        <w:ind w:firstLine="1440" w:firstLineChars="4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楷体_GB2312" w:cs="Times New Roman"/>
          <w:sz w:val="36"/>
          <w:szCs w:val="24"/>
          <w:lang w:eastAsia="zh-CN"/>
        </w:rPr>
        <w:t>申报系部</w:t>
      </w:r>
      <w:r>
        <w:rPr>
          <w:rFonts w:ascii="Times New Roman" w:hAnsi="Times New Roman" w:eastAsia="楷体_GB2312" w:cs="Times New Roman"/>
          <w:sz w:val="36"/>
          <w:szCs w:val="24"/>
        </w:rPr>
        <w:t>（盖章）：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           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   </w:t>
      </w:r>
    </w:p>
    <w:p>
      <w:pPr>
        <w:spacing w:line="720" w:lineRule="exact"/>
        <w:ind w:firstLine="1440" w:firstLineChars="400"/>
        <w:rPr>
          <w:rFonts w:ascii="Times New Roman" w:hAnsi="Times New Roman" w:eastAsia="楷体_GB2312" w:cs="Times New Roman"/>
          <w:sz w:val="36"/>
          <w:szCs w:val="24"/>
          <w:u w:val="single"/>
        </w:rPr>
      </w:pPr>
      <w:r>
        <w:rPr>
          <w:rFonts w:ascii="Times New Roman" w:hAnsi="Times New Roman" w:eastAsia="楷体_GB2312" w:cs="Times New Roman"/>
          <w:sz w:val="36"/>
          <w:szCs w:val="24"/>
        </w:rPr>
        <w:t>专业名称：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                         </w:t>
      </w:r>
    </w:p>
    <w:p>
      <w:pPr>
        <w:spacing w:line="720" w:lineRule="exact"/>
        <w:ind w:firstLine="1440" w:firstLineChars="400"/>
        <w:rPr>
          <w:rFonts w:ascii="Times New Roman" w:hAnsi="Times New Roman" w:eastAsia="楷体_GB2312" w:cs="Times New Roman"/>
          <w:sz w:val="36"/>
          <w:szCs w:val="24"/>
          <w:u w:val="single"/>
        </w:rPr>
      </w:pPr>
      <w:r>
        <w:rPr>
          <w:rFonts w:ascii="Times New Roman" w:hAnsi="Times New Roman" w:eastAsia="楷体_GB2312" w:cs="Times New Roman"/>
          <w:sz w:val="36"/>
          <w:szCs w:val="24"/>
        </w:rPr>
        <w:t>专业代码：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                         </w:t>
      </w:r>
    </w:p>
    <w:p>
      <w:pPr>
        <w:spacing w:line="720" w:lineRule="exact"/>
        <w:ind w:firstLine="1439" w:firstLineChars="371"/>
        <w:rPr>
          <w:rFonts w:hint="eastAsia" w:ascii="Times New Roman" w:hAnsi="Times New Roman" w:eastAsia="楷体_GB2312" w:cs="Times New Roman"/>
          <w:spacing w:val="14"/>
          <w:sz w:val="36"/>
          <w:szCs w:val="24"/>
          <w:u w:val="single"/>
          <w:lang w:val="en-US" w:eastAsia="zh-CN"/>
        </w:rPr>
      </w:pPr>
      <w:r>
        <w:rPr>
          <w:rFonts w:ascii="Times New Roman" w:hAnsi="Times New Roman" w:eastAsia="楷体_GB2312" w:cs="Times New Roman"/>
          <w:spacing w:val="14"/>
          <w:sz w:val="36"/>
          <w:szCs w:val="24"/>
        </w:rPr>
        <w:t>专业类：</w:t>
      </w:r>
      <w:r>
        <w:rPr>
          <w:rFonts w:ascii="Times New Roman" w:hAnsi="Times New Roman" w:eastAsia="楷体_GB2312" w:cs="Times New Roman"/>
          <w:spacing w:val="14"/>
          <w:sz w:val="36"/>
          <w:szCs w:val="24"/>
          <w:u w:val="single"/>
        </w:rPr>
        <w:t xml:space="preserve">                       </w:t>
      </w:r>
      <w:r>
        <w:rPr>
          <w:rFonts w:hint="eastAsia" w:ascii="Times New Roman" w:hAnsi="Times New Roman" w:eastAsia="楷体_GB2312" w:cs="Times New Roman"/>
          <w:spacing w:val="14"/>
          <w:sz w:val="36"/>
          <w:szCs w:val="24"/>
          <w:u w:val="single"/>
          <w:lang w:val="en-US" w:eastAsia="zh-CN"/>
        </w:rPr>
        <w:t xml:space="preserve"> </w:t>
      </w:r>
    </w:p>
    <w:p>
      <w:pPr>
        <w:spacing w:line="720" w:lineRule="exact"/>
        <w:ind w:firstLine="1440" w:firstLineChars="400"/>
        <w:rPr>
          <w:rFonts w:ascii="Times New Roman" w:hAnsi="Times New Roman" w:eastAsia="楷体_GB2312" w:cs="Times New Roman"/>
          <w:sz w:val="36"/>
          <w:szCs w:val="24"/>
          <w:u w:val="single"/>
        </w:rPr>
      </w:pPr>
      <w:r>
        <w:rPr>
          <w:rFonts w:hint="eastAsia" w:ascii="Times New Roman" w:hAnsi="Times New Roman" w:eastAsia="楷体_GB2312" w:cs="Times New Roman"/>
          <w:sz w:val="36"/>
          <w:szCs w:val="24"/>
          <w:lang w:eastAsia="zh-CN"/>
        </w:rPr>
        <w:t>项目</w:t>
      </w:r>
      <w:r>
        <w:rPr>
          <w:rFonts w:ascii="Times New Roman" w:hAnsi="Times New Roman" w:eastAsia="楷体_GB2312" w:cs="Times New Roman"/>
          <w:sz w:val="36"/>
          <w:szCs w:val="24"/>
        </w:rPr>
        <w:t>负责人：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                       </w:t>
      </w:r>
    </w:p>
    <w:p>
      <w:pPr>
        <w:spacing w:line="720" w:lineRule="exact"/>
        <w:ind w:firstLine="1440" w:firstLineChars="400"/>
        <w:rPr>
          <w:rFonts w:ascii="Times New Roman" w:hAnsi="Times New Roman" w:eastAsia="楷体_GB2312" w:cs="Times New Roman"/>
          <w:sz w:val="36"/>
          <w:szCs w:val="24"/>
          <w:u w:val="single"/>
        </w:rPr>
      </w:pPr>
      <w:r>
        <w:rPr>
          <w:rFonts w:hint="eastAsia" w:ascii="Times New Roman" w:hAnsi="Times New Roman" w:eastAsia="楷体_GB2312" w:cs="Times New Roman"/>
          <w:sz w:val="36"/>
          <w:szCs w:val="24"/>
          <w:lang w:eastAsia="zh-CN"/>
        </w:rPr>
        <w:t>申报时间</w:t>
      </w:r>
      <w:r>
        <w:rPr>
          <w:rFonts w:ascii="Times New Roman" w:hAnsi="Times New Roman" w:eastAsia="楷体_GB2312" w:cs="Times New Roman"/>
          <w:sz w:val="36"/>
          <w:szCs w:val="24"/>
        </w:rPr>
        <w:t>：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                         </w:t>
      </w:r>
    </w:p>
    <w:p>
      <w:pPr>
        <w:spacing w:line="720" w:lineRule="exact"/>
        <w:ind w:firstLine="1440" w:firstLineChars="400"/>
        <w:rPr>
          <w:rFonts w:hint="default" w:ascii="Times New Roman" w:hAnsi="Times New Roman" w:eastAsia="楷体_GB2312" w:cs="Times New Roman"/>
          <w:sz w:val="36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楷体_GB2312" w:cs="Times New Roman"/>
          <w:sz w:val="36"/>
          <w:szCs w:val="24"/>
          <w:u w:val="none"/>
          <w:lang w:eastAsia="zh-CN"/>
        </w:rPr>
        <w:t>预计完成时间：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                    </w:t>
      </w:r>
    </w:p>
    <w:p>
      <w:pPr>
        <w:spacing w:line="720" w:lineRule="exact"/>
        <w:ind w:firstLine="1760" w:firstLineChars="400"/>
        <w:rPr>
          <w:rFonts w:hint="eastAsia" w:ascii="Times New Roman" w:hAnsi="Times New Roman" w:eastAsia="楷体_GB2312" w:cs="Times New Roman"/>
          <w:sz w:val="44"/>
          <w:szCs w:val="24"/>
          <w:lang w:val="en-US" w:eastAsia="zh-CN"/>
        </w:rPr>
      </w:pPr>
    </w:p>
    <w:p>
      <w:pPr>
        <w:spacing w:line="720" w:lineRule="exact"/>
        <w:ind w:firstLine="1760" w:firstLineChars="400"/>
        <w:rPr>
          <w:rFonts w:ascii="Times New Roman" w:hAnsi="Times New Roman" w:eastAsia="楷体_GB2312" w:cs="Times New Roman"/>
          <w:sz w:val="44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jc w:val="center"/>
        <w:rPr>
          <w:rFonts w:hint="eastAsia" w:ascii="Times New Roman" w:hAnsi="Times New Roman" w:eastAsia="楷体_GB2312" w:cs="Times New Roman"/>
          <w:sz w:val="36"/>
          <w:szCs w:val="24"/>
          <w:lang w:eastAsia="zh-CN"/>
        </w:rPr>
      </w:pPr>
      <w:r>
        <w:rPr>
          <w:rFonts w:hint="eastAsia" w:ascii="Times New Roman" w:hAnsi="Times New Roman" w:eastAsia="楷体_GB2312" w:cs="Times New Roman"/>
          <w:sz w:val="36"/>
          <w:szCs w:val="24"/>
          <w:lang w:eastAsia="zh-CN"/>
        </w:rPr>
        <w:t>教务处教学研究室</w:t>
      </w:r>
    </w:p>
    <w:p>
      <w:pPr>
        <w:jc w:val="center"/>
        <w:rPr>
          <w:rFonts w:ascii="Times New Roman" w:hAnsi="Times New Roman" w:eastAsia="楷体_GB2312" w:cs="Times New Roman"/>
          <w:sz w:val="36"/>
          <w:szCs w:val="24"/>
        </w:rPr>
      </w:pPr>
      <w:r>
        <w:rPr>
          <w:rFonts w:hint="eastAsia" w:ascii="Times New Roman" w:hAnsi="Times New Roman" w:eastAsia="楷体_GB2312" w:cs="Times New Roman"/>
          <w:sz w:val="36"/>
          <w:szCs w:val="24"/>
          <w:lang w:eastAsia="zh-CN"/>
        </w:rPr>
        <w:t>二</w:t>
      </w:r>
      <w:r>
        <w:rPr>
          <w:rFonts w:hint="default" w:ascii="Arial" w:hAnsi="Arial" w:eastAsia="楷体_GB2312" w:cs="Arial"/>
          <w:sz w:val="36"/>
          <w:szCs w:val="24"/>
          <w:lang w:eastAsia="zh-CN"/>
        </w:rPr>
        <w:t>O</w:t>
      </w:r>
      <w:r>
        <w:rPr>
          <w:rFonts w:hint="eastAsia" w:ascii="Times New Roman" w:hAnsi="Times New Roman" w:eastAsia="楷体_GB2312" w:cs="Times New Roman"/>
          <w:sz w:val="36"/>
          <w:szCs w:val="24"/>
          <w:lang w:eastAsia="zh-CN"/>
        </w:rPr>
        <w:t>二</w:t>
      </w:r>
      <w:r>
        <w:rPr>
          <w:rFonts w:hint="default" w:ascii="Arial" w:hAnsi="Arial" w:eastAsia="楷体_GB2312" w:cs="Arial"/>
          <w:sz w:val="36"/>
          <w:szCs w:val="24"/>
          <w:lang w:eastAsia="zh-CN"/>
        </w:rPr>
        <w:t>O</w:t>
      </w:r>
      <w:r>
        <w:rPr>
          <w:rFonts w:hint="eastAsia" w:ascii="Times New Roman" w:hAnsi="Times New Roman" w:eastAsia="楷体_GB2312" w:cs="Times New Roman"/>
          <w:sz w:val="36"/>
          <w:szCs w:val="24"/>
          <w:lang w:eastAsia="zh-CN"/>
        </w:rPr>
        <w:t>年九月</w:t>
      </w:r>
      <w:r>
        <w:rPr>
          <w:rFonts w:ascii="Times New Roman" w:hAnsi="Times New Roman" w:eastAsia="楷体_GB2312" w:cs="Times New Roman"/>
          <w:sz w:val="36"/>
          <w:szCs w:val="24"/>
        </w:rPr>
        <w:br w:type="page"/>
      </w:r>
    </w:p>
    <w:p>
      <w:pPr>
        <w:spacing w:line="440" w:lineRule="exact"/>
        <w:jc w:val="center"/>
        <w:rPr>
          <w:rFonts w:ascii="Times New Roman" w:hAnsi="Times New Roman" w:eastAsia="黑体" w:cs="Times New Roman"/>
          <w:bCs/>
          <w:sz w:val="36"/>
          <w:szCs w:val="36"/>
        </w:rPr>
      </w:pPr>
    </w:p>
    <w:p>
      <w:pPr>
        <w:spacing w:line="440" w:lineRule="exact"/>
        <w:jc w:val="center"/>
        <w:rPr>
          <w:rFonts w:ascii="Times New Roman" w:hAnsi="Times New Roman" w:eastAsia="方正小标宋简体" w:cs="Times New Roman"/>
          <w:bCs/>
          <w:sz w:val="36"/>
          <w:szCs w:val="36"/>
        </w:rPr>
      </w:pPr>
      <w:r>
        <w:rPr>
          <w:rFonts w:ascii="Times New Roman" w:hAnsi="Times New Roman" w:eastAsia="方正小标宋简体" w:cs="Times New Roman"/>
          <w:bCs/>
          <w:sz w:val="36"/>
          <w:szCs w:val="36"/>
        </w:rPr>
        <w:t>目    录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24"/>
        </w:rPr>
      </w:pP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1.专业基本情况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bCs/>
          <w:sz w:val="32"/>
          <w:szCs w:val="32"/>
        </w:rPr>
        <w:t>.专业负责人基本情况</w:t>
      </w:r>
    </w:p>
    <w:p>
      <w:pPr>
        <w:spacing w:line="360" w:lineRule="auto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3.专业负责人助理基本情况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ascii="Times New Roman" w:hAnsi="Times New Roman" w:eastAsia="仿宋_GB2312" w:cs="Times New Roman"/>
          <w:sz w:val="32"/>
          <w:szCs w:val="32"/>
        </w:rPr>
        <w:t>近3年本专业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招生录取</w:t>
      </w:r>
      <w:r>
        <w:rPr>
          <w:rFonts w:ascii="Times New Roman" w:hAnsi="Times New Roman" w:eastAsia="仿宋_GB2312" w:cs="Times New Roman"/>
          <w:sz w:val="32"/>
          <w:szCs w:val="32"/>
        </w:rPr>
        <w:t>情况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.近3年本专业毕业生就业（升学）情况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.近3年本专业获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获得各级奖励、成果及项目情况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 w:cs="Times New Roman"/>
          <w:sz w:val="32"/>
          <w:szCs w:val="32"/>
        </w:rPr>
        <w:t>.专业定位和特色优势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 w:cs="Times New Roman"/>
          <w:sz w:val="32"/>
          <w:szCs w:val="32"/>
        </w:rPr>
        <w:t>.深化专业综合改革的主要措施和成效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.加强师资队伍和基层教学组织建设的主要举措及成效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.加强专业教学质量保障体系建设的主要举措和成效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 w:cs="Times New Roman"/>
          <w:bCs/>
          <w:sz w:val="32"/>
          <w:szCs w:val="32"/>
        </w:rPr>
        <w:t>.毕业生培养质量的跟踪调查结果和外部评价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12.</w:t>
      </w:r>
      <w:r>
        <w:rPr>
          <w:rFonts w:ascii="Times New Roman" w:hAnsi="Times New Roman" w:eastAsia="仿宋_GB2312" w:cs="Times New Roman"/>
          <w:bCs/>
          <w:sz w:val="32"/>
          <w:szCs w:val="32"/>
        </w:rPr>
        <w:t>下一步推进专业建设和改革的主要思路及举措</w:t>
      </w:r>
    </w:p>
    <w:p>
      <w:pPr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6"/>
          <w:szCs w:val="36"/>
        </w:rPr>
        <w:br w:type="page"/>
      </w:r>
    </w:p>
    <w:p>
      <w:pPr>
        <w:numPr>
          <w:ilvl w:val="0"/>
          <w:numId w:val="1"/>
        </w:numPr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ascii="Times New Roman" w:hAnsi="Times New Roman" w:eastAsia="楷体" w:cs="Times New Roman"/>
          <w:b/>
          <w:sz w:val="32"/>
          <w:szCs w:val="32"/>
        </w:rPr>
        <w:t>专业基本情况</w:t>
      </w:r>
    </w:p>
    <w:tbl>
      <w:tblPr>
        <w:tblStyle w:val="2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735"/>
        <w:gridCol w:w="2453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专业代码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修业年限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学位授予门类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专业设立时间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所在系名称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专业总学分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专业总学时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382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实践教学环节学分占总学分比例</w:t>
            </w:r>
          </w:p>
        </w:tc>
        <w:tc>
          <w:tcPr>
            <w:tcW w:w="439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3823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本专业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教师人数</w:t>
            </w:r>
          </w:p>
        </w:tc>
        <w:tc>
          <w:tcPr>
            <w:tcW w:w="4394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自有：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     矿大：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其他：</w:t>
            </w:r>
          </w:p>
        </w:tc>
      </w:tr>
    </w:tbl>
    <w:p>
      <w:pP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仿宋" w:cs="Times New Roman"/>
          <w:sz w:val="24"/>
          <w:szCs w:val="24"/>
        </w:rPr>
        <w:t>注：以上数据填报</w:t>
      </w:r>
      <w:r>
        <w:rPr>
          <w:rFonts w:hint="eastAsia" w:ascii="Times New Roman" w:hAnsi="Times New Roman" w:eastAsia="仿宋" w:cs="Times New Roman"/>
          <w:sz w:val="24"/>
          <w:szCs w:val="24"/>
          <w:lang w:eastAsia="zh-CN"/>
        </w:rPr>
        <w:t>以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2018版人才培养方案为准，教师人数填时点数据。</w:t>
      </w:r>
    </w:p>
    <w:p>
      <w:pPr>
        <w:numPr>
          <w:ilvl w:val="0"/>
          <w:numId w:val="1"/>
        </w:numPr>
        <w:ind w:left="0" w:leftChars="0" w:firstLine="0" w:firstLineChars="0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项目</w:t>
      </w:r>
      <w:r>
        <w:rPr>
          <w:rFonts w:ascii="Times New Roman" w:hAnsi="Times New Roman" w:eastAsia="楷体" w:cs="Times New Roman"/>
          <w:b/>
          <w:sz w:val="32"/>
          <w:szCs w:val="32"/>
        </w:rPr>
        <w:t>负责人基本情况</w:t>
      </w:r>
    </w:p>
    <w:tbl>
      <w:tblPr>
        <w:tblStyle w:val="2"/>
        <w:tblW w:w="495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595"/>
        <w:gridCol w:w="1311"/>
        <w:gridCol w:w="727"/>
        <w:gridCol w:w="1747"/>
        <w:gridCol w:w="727"/>
        <w:gridCol w:w="806"/>
        <w:gridCol w:w="8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3" w:type="pct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944" w:type="pct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43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3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专业技术职务</w:t>
            </w:r>
          </w:p>
        </w:tc>
        <w:tc>
          <w:tcPr>
            <w:tcW w:w="43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学历</w:t>
            </w:r>
          </w:p>
        </w:tc>
        <w:tc>
          <w:tcPr>
            <w:tcW w:w="476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3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4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出生年月</w:t>
            </w:r>
          </w:p>
        </w:tc>
        <w:tc>
          <w:tcPr>
            <w:tcW w:w="43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3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行政职务</w:t>
            </w:r>
          </w:p>
        </w:tc>
        <w:tc>
          <w:tcPr>
            <w:tcW w:w="43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学位</w:t>
            </w:r>
          </w:p>
        </w:tc>
        <w:tc>
          <w:tcPr>
            <w:tcW w:w="476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  <w:jc w:val="center"/>
        </w:trPr>
        <w:tc>
          <w:tcPr>
            <w:tcW w:w="1377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近三年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参与专业建设与教学改革工作情况及近三年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主讲的课程</w:t>
            </w:r>
          </w:p>
        </w:tc>
        <w:tc>
          <w:tcPr>
            <w:tcW w:w="3623" w:type="pct"/>
            <w:gridSpan w:val="6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 w:cs="宋体"/>
          <w:b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3.专业团队情况</w:t>
      </w:r>
    </w:p>
    <w:tbl>
      <w:tblPr>
        <w:tblStyle w:val="2"/>
        <w:tblW w:w="85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333"/>
        <w:gridCol w:w="1217"/>
        <w:gridCol w:w="1317"/>
        <w:gridCol w:w="1866"/>
        <w:gridCol w:w="2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133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131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职称</w:t>
            </w:r>
          </w:p>
        </w:tc>
        <w:tc>
          <w:tcPr>
            <w:tcW w:w="18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</w:t>
            </w:r>
          </w:p>
        </w:tc>
        <w:tc>
          <w:tcPr>
            <w:tcW w:w="211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承担的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教学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133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1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133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1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133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1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1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numPr>
          <w:ilvl w:val="0"/>
          <w:numId w:val="2"/>
        </w:numPr>
        <w:ind w:leftChars="0"/>
        <w:rPr>
          <w:rFonts w:hint="eastAsia" w:ascii="Times New Roman" w:hAnsi="Times New Roman" w:eastAsia="楷体" w:cs="Times New Roman"/>
          <w:b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b/>
          <w:kern w:val="0"/>
          <w:sz w:val="32"/>
          <w:szCs w:val="32"/>
          <w:lang w:val="en-US" w:eastAsia="zh-CN"/>
        </w:rPr>
        <w:t>近3年本专业招生录取情况</w:t>
      </w:r>
    </w:p>
    <w:tbl>
      <w:tblPr>
        <w:tblStyle w:val="2"/>
        <w:tblW w:w="50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1432"/>
        <w:gridCol w:w="1685"/>
        <w:gridCol w:w="2517"/>
        <w:gridCol w:w="1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68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年份</w:t>
            </w:r>
          </w:p>
        </w:tc>
        <w:tc>
          <w:tcPr>
            <w:tcW w:w="83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招生计划数</w:t>
            </w:r>
          </w:p>
        </w:tc>
        <w:tc>
          <w:tcPr>
            <w:tcW w:w="98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实际录取数</w:t>
            </w:r>
          </w:p>
        </w:tc>
        <w:tc>
          <w:tcPr>
            <w:tcW w:w="147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第一专业志愿录取数</w:t>
            </w:r>
          </w:p>
        </w:tc>
        <w:tc>
          <w:tcPr>
            <w:tcW w:w="101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实际报到数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6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</w:t>
            </w:r>
          </w:p>
        </w:tc>
        <w:tc>
          <w:tcPr>
            <w:tcW w:w="83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85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71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18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6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9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</w:t>
            </w:r>
          </w:p>
        </w:tc>
        <w:tc>
          <w:tcPr>
            <w:tcW w:w="83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85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71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18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</w:t>
            </w:r>
          </w:p>
        </w:tc>
        <w:tc>
          <w:tcPr>
            <w:tcW w:w="83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85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71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18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numPr>
          <w:ilvl w:val="0"/>
          <w:numId w:val="2"/>
        </w:numPr>
        <w:ind w:left="0" w:leftChars="0" w:firstLine="0" w:firstLineChars="0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近3年本专业毕业生就业（升学）情况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319"/>
        <w:gridCol w:w="1583"/>
        <w:gridCol w:w="1583"/>
        <w:gridCol w:w="1319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3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年份</w:t>
            </w:r>
          </w:p>
        </w:tc>
        <w:tc>
          <w:tcPr>
            <w:tcW w:w="774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毕业生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人数</w:t>
            </w:r>
          </w:p>
        </w:tc>
        <w:tc>
          <w:tcPr>
            <w:tcW w:w="92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境内升学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人数</w:t>
            </w:r>
          </w:p>
        </w:tc>
        <w:tc>
          <w:tcPr>
            <w:tcW w:w="92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境外升学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人数</w:t>
            </w:r>
          </w:p>
        </w:tc>
        <w:tc>
          <w:tcPr>
            <w:tcW w:w="774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就业人数</w:t>
            </w:r>
          </w:p>
        </w:tc>
        <w:tc>
          <w:tcPr>
            <w:tcW w:w="951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自主创业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2018年</w:t>
            </w:r>
          </w:p>
        </w:tc>
        <w:tc>
          <w:tcPr>
            <w:tcW w:w="774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2017年</w:t>
            </w:r>
          </w:p>
        </w:tc>
        <w:tc>
          <w:tcPr>
            <w:tcW w:w="774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2016年</w:t>
            </w:r>
          </w:p>
        </w:tc>
        <w:tc>
          <w:tcPr>
            <w:tcW w:w="774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楷体" w:cs="Times New Roman"/>
          <w:b/>
          <w:kern w:val="0"/>
          <w:sz w:val="32"/>
          <w:szCs w:val="32"/>
          <w:lang w:val="en-US" w:eastAsia="zh-CN"/>
        </w:rPr>
        <w:t>6. 近</w:t>
      </w: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3年本专业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获得各级奖励、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成果</w:t>
      </w:r>
      <w:r>
        <w:rPr>
          <w:rFonts w:ascii="Times New Roman" w:hAnsi="Times New Roman" w:eastAsia="楷体" w:cs="Times New Roman"/>
          <w:b/>
          <w:sz w:val="32"/>
          <w:szCs w:val="32"/>
        </w:rPr>
        <w:t>和项目情况</w:t>
      </w:r>
    </w:p>
    <w:tbl>
      <w:tblPr>
        <w:tblStyle w:val="2"/>
        <w:tblW w:w="503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4"/>
        <w:gridCol w:w="702"/>
        <w:gridCol w:w="2753"/>
        <w:gridCol w:w="814"/>
        <w:gridCol w:w="635"/>
        <w:gridCol w:w="1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88" w:type="pct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成果（项目）名称</w:t>
            </w:r>
          </w:p>
        </w:tc>
        <w:tc>
          <w:tcPr>
            <w:tcW w:w="409" w:type="pct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序号</w:t>
            </w:r>
          </w:p>
        </w:tc>
        <w:tc>
          <w:tcPr>
            <w:tcW w:w="1604" w:type="pct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所获成果或项目名称</w:t>
            </w: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时间</w:t>
            </w: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等级</w:t>
            </w: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文件编号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restart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>9</w:t>
            </w:r>
            <w:r>
              <w:rPr>
                <w:rFonts w:ascii="Times New Roman" w:hAnsi="Times New Roman" w:eastAsia="仿宋_GB2312" w:cs="Times New Roman"/>
                <w:szCs w:val="21"/>
              </w:rPr>
              <w:t>年江苏省教学成果奖（高等教育类）</w:t>
            </w: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…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restart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江苏省高等学校重点教材（立项并出版）</w:t>
            </w: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…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restart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江苏省高等教育教改研究课题（立项并结题）</w:t>
            </w: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continue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…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restart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江苏高校“青蓝工程”优秀教学团队</w:t>
            </w: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continue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…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restart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中国“互联网+”大学生创新创业大赛获奖</w:t>
            </w: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continue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…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restart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“挑战杯”全国大学生课外学术科技作品竞赛获奖</w:t>
            </w: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continue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…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restart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全国大学生数学建模竞赛获奖</w:t>
            </w: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continue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…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restart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全国大学生电子设计竞赛获奖</w:t>
            </w: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continue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…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restart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全国大学生广告艺术大赛获奖</w:t>
            </w: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continue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…</w:t>
            </w:r>
          </w:p>
        </w:tc>
        <w:tc>
          <w:tcPr>
            <w:tcW w:w="160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其他省部级及以上成果或项目（限20项）</w:t>
            </w:r>
          </w:p>
        </w:tc>
        <w:tc>
          <w:tcPr>
            <w:tcW w:w="40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160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continue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…</w:t>
            </w:r>
          </w:p>
        </w:tc>
        <w:tc>
          <w:tcPr>
            <w:tcW w:w="160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restart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160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…</w:t>
            </w:r>
          </w:p>
        </w:tc>
        <w:tc>
          <w:tcPr>
            <w:tcW w:w="160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restart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160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88" w:type="pct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…</w:t>
            </w:r>
          </w:p>
        </w:tc>
        <w:tc>
          <w:tcPr>
            <w:tcW w:w="160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474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</w:tbl>
    <w:p>
      <w:pPr>
        <w:widowControl/>
        <w:tabs>
          <w:tab w:val="left" w:pos="1013"/>
        </w:tabs>
        <w:ind w:right="-197" w:rightChars="-94"/>
        <w:jc w:val="left"/>
        <w:rPr>
          <w:rFonts w:ascii="Times New Roman" w:hAnsi="Times New Roman" w:eastAsia="宋体" w:cs="Times New Roman"/>
          <w:szCs w:val="24"/>
        </w:rPr>
      </w:pPr>
    </w:p>
    <w:p>
      <w:pPr>
        <w:widowControl/>
        <w:jc w:val="left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kern w:val="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.专业定位和特色优势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7" w:hRule="atLeast"/>
        </w:trPr>
        <w:tc>
          <w:tcPr>
            <w:tcW w:w="8480" w:type="dxa"/>
          </w:tcPr>
          <w:p>
            <w:pPr>
              <w:spacing w:line="0" w:lineRule="atLeast"/>
              <w:jc w:val="left"/>
              <w:rPr>
                <w:rFonts w:ascii="Times New Roman" w:hAnsi="Times New Roman" w:eastAsia="仿宋" w:cs="Times New Roman"/>
                <w:bCs/>
                <w:szCs w:val="21"/>
              </w:rPr>
            </w:pPr>
          </w:p>
        </w:tc>
      </w:tr>
    </w:tbl>
    <w:p>
      <w:pPr>
        <w:widowControl/>
        <w:jc w:val="left"/>
        <w:rPr>
          <w:rFonts w:hint="eastAsia" w:ascii="Times New Roman" w:hAnsi="Times New Roman" w:eastAsia="楷体" w:cs="Times New Roman"/>
          <w:b/>
          <w:kern w:val="0"/>
          <w:sz w:val="32"/>
          <w:szCs w:val="32"/>
          <w:lang w:val="en-US" w:eastAsia="zh-CN"/>
        </w:rPr>
      </w:pPr>
    </w:p>
    <w:p>
      <w:pPr>
        <w:widowControl/>
        <w:jc w:val="left"/>
        <w:rPr>
          <w:rFonts w:hint="eastAsia" w:ascii="Times New Roman" w:hAnsi="Times New Roman" w:eastAsia="楷体" w:cs="Times New Roman"/>
          <w:b/>
          <w:kern w:val="0"/>
          <w:sz w:val="32"/>
          <w:szCs w:val="32"/>
          <w:lang w:val="en-US" w:eastAsia="zh-CN"/>
        </w:rPr>
      </w:pPr>
    </w:p>
    <w:p>
      <w:pPr>
        <w:widowControl/>
        <w:jc w:val="left"/>
        <w:rPr>
          <w:rFonts w:hint="eastAsia" w:ascii="Times New Roman" w:hAnsi="Times New Roman" w:eastAsia="楷体" w:cs="Times New Roman"/>
          <w:b/>
          <w:kern w:val="0"/>
          <w:sz w:val="32"/>
          <w:szCs w:val="32"/>
          <w:lang w:val="en-US" w:eastAsia="zh-CN"/>
        </w:rPr>
      </w:pPr>
    </w:p>
    <w:p>
      <w:pPr>
        <w:widowControl/>
        <w:jc w:val="left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kern w:val="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.深化专业综合改革的主要举措和成效</w:t>
      </w:r>
    </w:p>
    <w:tbl>
      <w:tblPr>
        <w:tblStyle w:val="2"/>
        <w:tblW w:w="8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6" w:hRule="atLeast"/>
        </w:trPr>
        <w:tc>
          <w:tcPr>
            <w:tcW w:w="8540" w:type="dxa"/>
          </w:tcPr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kern w:val="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.加强师资队伍和基层教学组织建设的主要举措及成效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6" w:hRule="atLeast"/>
        </w:trPr>
        <w:tc>
          <w:tcPr>
            <w:tcW w:w="9570" w:type="dxa"/>
          </w:tcPr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</w:tc>
      </w:tr>
    </w:tbl>
    <w:p>
      <w:pPr>
        <w:rPr>
          <w:rFonts w:ascii="Times New Roman" w:hAnsi="Times New Roman" w:eastAsia="楷体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kern w:val="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.加强专业教学质量保障体系建设的主要举措和成效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6" w:hRule="atLeast"/>
        </w:trPr>
        <w:tc>
          <w:tcPr>
            <w:tcW w:w="9570" w:type="dxa"/>
          </w:tcPr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36"/>
          <w:szCs w:val="36"/>
        </w:rPr>
      </w:pPr>
      <w:r>
        <w:rPr>
          <w:rFonts w:hint="eastAsia" w:ascii="Times New Roman" w:hAnsi="Times New Roman" w:eastAsia="楷体" w:cs="Times New Roman"/>
          <w:b/>
          <w:kern w:val="0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.毕业生培养质量的跟踪调查结果和外部评价</w:t>
      </w:r>
    </w:p>
    <w:tbl>
      <w:tblPr>
        <w:tblStyle w:val="2"/>
        <w:tblW w:w="8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2" w:hRule="atLeast"/>
        </w:trPr>
        <w:tc>
          <w:tcPr>
            <w:tcW w:w="8478" w:type="dxa"/>
          </w:tcPr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</w:tc>
      </w:tr>
    </w:tbl>
    <w:p>
      <w:pPr>
        <w:numPr>
          <w:ilvl w:val="0"/>
          <w:numId w:val="3"/>
        </w:numPr>
        <w:rPr>
          <w:rFonts w:ascii="Times New Roman" w:hAnsi="Times New Roman" w:eastAsia="楷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下一步推进专业建设和改革的主要思路及举措</w:t>
      </w:r>
    </w:p>
    <w:tbl>
      <w:tblPr>
        <w:tblStyle w:val="2"/>
        <w:tblpPr w:leftFromText="180" w:rightFromText="180" w:vertAnchor="text" w:horzAnchor="page" w:tblpX="1971" w:tblpY="30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6" w:hRule="atLeast"/>
        </w:trPr>
        <w:tc>
          <w:tcPr>
            <w:tcW w:w="8520" w:type="dxa"/>
          </w:tcPr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Cs w:val="21"/>
                <w:lang w:val="en-US" w:eastAsia="zh-CN"/>
              </w:rPr>
            </w:pPr>
            <w:bookmarkStart w:id="0" w:name="_Hlk2001382"/>
            <w:r>
              <w:rPr>
                <w:rFonts w:hint="eastAsia" w:ascii="Times New Roman" w:hAnsi="Times New Roman" w:eastAsia="仿宋_GB2312" w:cs="Times New Roman"/>
                <w:b/>
                <w:bCs/>
                <w:szCs w:val="21"/>
                <w:lang w:val="en-US" w:eastAsia="zh-CN"/>
              </w:rPr>
              <w:t>按照《江苏高校一流本科专业建设任务指南》，从强化立德树人根本宗旨、教师发展与教学团队建设、课程教材资源开发、实验实训条件建设、学生创新创业训练、国内外教学交流合作、教育教学研究与改革七个方面具体阐述建设思路与建设措施。</w:t>
            </w: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</w:tc>
      </w:tr>
    </w:tbl>
    <w:p>
      <w:pPr>
        <w:numPr>
          <w:ilvl w:val="0"/>
          <w:numId w:val="3"/>
        </w:numPr>
        <w:rPr>
          <w:rFonts w:hint="default" w:ascii="Times New Roman" w:hAnsi="Times New Roman" w:eastAsia="楷体" w:cs="Times New Roman"/>
          <w:b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b/>
          <w:kern w:val="0"/>
          <w:sz w:val="32"/>
          <w:szCs w:val="32"/>
          <w:lang w:val="en-US" w:eastAsia="zh-CN"/>
        </w:rPr>
        <w:t>需要学院提供的支持与保障</w:t>
      </w:r>
    </w:p>
    <w:tbl>
      <w:tblPr>
        <w:tblStyle w:val="2"/>
        <w:tblpPr w:leftFromText="180" w:rightFromText="180" w:vertAnchor="text" w:horzAnchor="page" w:tblpX="1971" w:tblpY="30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0" w:hRule="atLeast"/>
        </w:trPr>
        <w:tc>
          <w:tcPr>
            <w:tcW w:w="8520" w:type="dxa"/>
          </w:tcPr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Cs w:val="21"/>
                <w:lang w:eastAsia="zh-CN"/>
              </w:rPr>
              <w:t>需具体从师资配备、教学仪器设备、管理制度等方面提出支持与保障。</w:t>
            </w: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</w:tc>
      </w:tr>
    </w:tbl>
    <w:p>
      <w:pPr>
        <w:numPr>
          <w:numId w:val="0"/>
        </w:numPr>
        <w:rPr>
          <w:rFonts w:hint="default" w:ascii="Times New Roman" w:hAnsi="Times New Roman" w:eastAsia="楷体" w:cs="Times New Roman"/>
          <w:b/>
          <w:kern w:val="0"/>
          <w:sz w:val="32"/>
          <w:szCs w:val="32"/>
          <w:lang w:val="en-US" w:eastAsia="zh-CN"/>
        </w:rPr>
      </w:pPr>
    </w:p>
    <w:p/>
    <w:tbl>
      <w:tblPr>
        <w:tblStyle w:val="2"/>
        <w:tblpPr w:leftFromText="180" w:rightFromText="180" w:vertAnchor="text" w:horzAnchor="page" w:tblpX="1971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2" w:hRule="atLeast"/>
        </w:trPr>
        <w:tc>
          <w:tcPr>
            <w:tcW w:w="8520" w:type="dxa"/>
          </w:tcPr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  <w:t>所属系部负责人意见：</w:t>
            </w: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 xml:space="preserve">                               签字：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 xml:space="preserve">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8520" w:type="dxa"/>
          </w:tcPr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  <w:t>学院专家组评价意见：</w:t>
            </w: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 xml:space="preserve">                         专家组组长签字：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 xml:space="preserve">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9" w:hRule="atLeast"/>
        </w:trPr>
        <w:tc>
          <w:tcPr>
            <w:tcW w:w="8520" w:type="dxa"/>
          </w:tcPr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学院意见：</w:t>
            </w: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</w:p>
          <w:p>
            <w:pPr>
              <w:spacing w:line="0" w:lineRule="atLeast"/>
              <w:jc w:val="left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 xml:space="preserve">                             分管领导签字：</w:t>
            </w:r>
          </w:p>
          <w:p>
            <w:pPr>
              <w:spacing w:line="0" w:lineRule="atLeas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 xml:space="preserve">                                  年    月   日</w:t>
            </w:r>
          </w:p>
        </w:tc>
      </w:tr>
      <w:bookmarkEnd w:id="0"/>
    </w:tbl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  <w:bookmarkStart w:id="1" w:name="_GoBack"/>
      <w:bookmarkEnd w:id="1"/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numPr>
          <w:ilvl w:val="0"/>
          <w:numId w:val="3"/>
        </w:numPr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numPr>
          <w:ilvl w:val="0"/>
          <w:numId w:val="3"/>
        </w:numPr>
        <w:rPr>
          <w:rFonts w:ascii="Times New Roman" w:hAnsi="Times New Roman" w:eastAsia="楷体" w:cs="Times New Roman"/>
          <w:b/>
          <w:kern w:val="0"/>
          <w:sz w:val="32"/>
          <w:szCs w:val="32"/>
        </w:rPr>
      </w:pPr>
    </w:p>
    <w:p>
      <w:pPr>
        <w:spacing w:line="20" w:lineRule="exact"/>
        <w:rPr>
          <w:rFonts w:ascii="Times New Roman" w:hAnsi="Times New Roman" w:eastAsia="仿宋_GB2312" w:cs="Times New Roman"/>
          <w:sz w:val="10"/>
          <w:szCs w:val="1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110940"/>
    <w:multiLevelType w:val="singleLevel"/>
    <w:tmpl w:val="CF11094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CDB4AB0"/>
    <w:multiLevelType w:val="singleLevel"/>
    <w:tmpl w:val="4CDB4AB0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5886149C"/>
    <w:multiLevelType w:val="singleLevel"/>
    <w:tmpl w:val="5886149C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01BB7"/>
    <w:rsid w:val="01637D4C"/>
    <w:rsid w:val="01D772A5"/>
    <w:rsid w:val="02887B74"/>
    <w:rsid w:val="02D82658"/>
    <w:rsid w:val="03F50C29"/>
    <w:rsid w:val="04101BB7"/>
    <w:rsid w:val="048252AF"/>
    <w:rsid w:val="058430EA"/>
    <w:rsid w:val="07364E24"/>
    <w:rsid w:val="09287399"/>
    <w:rsid w:val="09744ED2"/>
    <w:rsid w:val="09FE7705"/>
    <w:rsid w:val="0A021A6D"/>
    <w:rsid w:val="0ACC02B0"/>
    <w:rsid w:val="0B6B1BCC"/>
    <w:rsid w:val="0EE72545"/>
    <w:rsid w:val="0FD54F3C"/>
    <w:rsid w:val="1257429A"/>
    <w:rsid w:val="126A137C"/>
    <w:rsid w:val="1439733B"/>
    <w:rsid w:val="155F265E"/>
    <w:rsid w:val="159F2FD5"/>
    <w:rsid w:val="167407DE"/>
    <w:rsid w:val="16BD6661"/>
    <w:rsid w:val="16CC60DA"/>
    <w:rsid w:val="17025869"/>
    <w:rsid w:val="17A6409E"/>
    <w:rsid w:val="18335146"/>
    <w:rsid w:val="19B14FAA"/>
    <w:rsid w:val="19B64907"/>
    <w:rsid w:val="1A644A22"/>
    <w:rsid w:val="1AD34909"/>
    <w:rsid w:val="1BEA1FAB"/>
    <w:rsid w:val="1C032458"/>
    <w:rsid w:val="1CB42327"/>
    <w:rsid w:val="1DB94BF2"/>
    <w:rsid w:val="1F370552"/>
    <w:rsid w:val="20193432"/>
    <w:rsid w:val="203650E2"/>
    <w:rsid w:val="21AD4209"/>
    <w:rsid w:val="222D1313"/>
    <w:rsid w:val="22363686"/>
    <w:rsid w:val="24240217"/>
    <w:rsid w:val="244E1201"/>
    <w:rsid w:val="24587787"/>
    <w:rsid w:val="2466687D"/>
    <w:rsid w:val="2635621F"/>
    <w:rsid w:val="26533618"/>
    <w:rsid w:val="270D38CD"/>
    <w:rsid w:val="272D679E"/>
    <w:rsid w:val="27575FE0"/>
    <w:rsid w:val="285E1F97"/>
    <w:rsid w:val="289C7EF2"/>
    <w:rsid w:val="28AC18F3"/>
    <w:rsid w:val="28F91B7E"/>
    <w:rsid w:val="29D33C5E"/>
    <w:rsid w:val="2A476BF0"/>
    <w:rsid w:val="2ACE4D13"/>
    <w:rsid w:val="2B314CED"/>
    <w:rsid w:val="2C382E63"/>
    <w:rsid w:val="2CCB0546"/>
    <w:rsid w:val="2CFC0E83"/>
    <w:rsid w:val="2ECA04C4"/>
    <w:rsid w:val="2F2022C8"/>
    <w:rsid w:val="2F881CF1"/>
    <w:rsid w:val="301C3462"/>
    <w:rsid w:val="3177222B"/>
    <w:rsid w:val="31B44F01"/>
    <w:rsid w:val="325A08EE"/>
    <w:rsid w:val="32737FCD"/>
    <w:rsid w:val="33563D14"/>
    <w:rsid w:val="33D75D4B"/>
    <w:rsid w:val="3414245F"/>
    <w:rsid w:val="343820B2"/>
    <w:rsid w:val="364C0779"/>
    <w:rsid w:val="366E7C68"/>
    <w:rsid w:val="36E61649"/>
    <w:rsid w:val="376266D1"/>
    <w:rsid w:val="38694CA9"/>
    <w:rsid w:val="38B336C7"/>
    <w:rsid w:val="39686400"/>
    <w:rsid w:val="39EA3C10"/>
    <w:rsid w:val="3A512A4B"/>
    <w:rsid w:val="3BFD447A"/>
    <w:rsid w:val="3C5C50FA"/>
    <w:rsid w:val="3D4C1B61"/>
    <w:rsid w:val="3D791A0F"/>
    <w:rsid w:val="40A81A37"/>
    <w:rsid w:val="40B71078"/>
    <w:rsid w:val="410F26FB"/>
    <w:rsid w:val="4299448D"/>
    <w:rsid w:val="44C726DC"/>
    <w:rsid w:val="45B64E77"/>
    <w:rsid w:val="465F749C"/>
    <w:rsid w:val="469B16DD"/>
    <w:rsid w:val="4757760C"/>
    <w:rsid w:val="4AAD33DC"/>
    <w:rsid w:val="4AEE77B0"/>
    <w:rsid w:val="4AF36E9A"/>
    <w:rsid w:val="4BDC7A5D"/>
    <w:rsid w:val="4DA12702"/>
    <w:rsid w:val="4DA237DC"/>
    <w:rsid w:val="4F59468A"/>
    <w:rsid w:val="5052516E"/>
    <w:rsid w:val="50D22C85"/>
    <w:rsid w:val="50F459DF"/>
    <w:rsid w:val="52EA6078"/>
    <w:rsid w:val="53BD336B"/>
    <w:rsid w:val="54795893"/>
    <w:rsid w:val="547A7EF6"/>
    <w:rsid w:val="54B73F24"/>
    <w:rsid w:val="556C6A95"/>
    <w:rsid w:val="5572774D"/>
    <w:rsid w:val="56122BA5"/>
    <w:rsid w:val="56AC00C8"/>
    <w:rsid w:val="571A01F0"/>
    <w:rsid w:val="57C8522F"/>
    <w:rsid w:val="588A6442"/>
    <w:rsid w:val="58AC4692"/>
    <w:rsid w:val="58FF23A3"/>
    <w:rsid w:val="590B63EF"/>
    <w:rsid w:val="591C1311"/>
    <w:rsid w:val="592B57CB"/>
    <w:rsid w:val="5A776319"/>
    <w:rsid w:val="5B2D4CFF"/>
    <w:rsid w:val="5BA955F9"/>
    <w:rsid w:val="5BAB5CBD"/>
    <w:rsid w:val="5CF46FB7"/>
    <w:rsid w:val="5D9C6113"/>
    <w:rsid w:val="5E4B4AC2"/>
    <w:rsid w:val="5E6415F8"/>
    <w:rsid w:val="5EA302EE"/>
    <w:rsid w:val="5F9771B3"/>
    <w:rsid w:val="5F9A08AB"/>
    <w:rsid w:val="60F735D6"/>
    <w:rsid w:val="622A1631"/>
    <w:rsid w:val="63CC4EB9"/>
    <w:rsid w:val="63DA092A"/>
    <w:rsid w:val="64BA2915"/>
    <w:rsid w:val="65602F5A"/>
    <w:rsid w:val="66E43E37"/>
    <w:rsid w:val="66EC29E6"/>
    <w:rsid w:val="6A732674"/>
    <w:rsid w:val="6A827EBB"/>
    <w:rsid w:val="6B374CCB"/>
    <w:rsid w:val="6B453F68"/>
    <w:rsid w:val="6CB20590"/>
    <w:rsid w:val="6DB83E14"/>
    <w:rsid w:val="6DEC2BE7"/>
    <w:rsid w:val="6DF17B7E"/>
    <w:rsid w:val="6EA223D2"/>
    <w:rsid w:val="6EAE036D"/>
    <w:rsid w:val="6F4A65CB"/>
    <w:rsid w:val="70582169"/>
    <w:rsid w:val="70D51FEC"/>
    <w:rsid w:val="70F4014E"/>
    <w:rsid w:val="710C0D53"/>
    <w:rsid w:val="71186E5A"/>
    <w:rsid w:val="717340DE"/>
    <w:rsid w:val="727E54B7"/>
    <w:rsid w:val="72A8759F"/>
    <w:rsid w:val="73270579"/>
    <w:rsid w:val="73647D85"/>
    <w:rsid w:val="74496A8F"/>
    <w:rsid w:val="748C72CC"/>
    <w:rsid w:val="7551265E"/>
    <w:rsid w:val="76CB4DF9"/>
    <w:rsid w:val="77E33DA6"/>
    <w:rsid w:val="7A294027"/>
    <w:rsid w:val="7A6C5E98"/>
    <w:rsid w:val="7A84776D"/>
    <w:rsid w:val="7A9922D5"/>
    <w:rsid w:val="7AEB6519"/>
    <w:rsid w:val="7C6847FB"/>
    <w:rsid w:val="7D201D19"/>
    <w:rsid w:val="7DC9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2020-09-28T02:23:00Z</dcterms:created>
  <dc:creator>Administrator</dc:creator>
  <cp:lastModifiedBy>Administrator</cp:lastModifiedBy>
  <dcterms:modified xsi:type="dcterms:W3CDTF">2020-10-09T07:14:49Z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